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2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проведения плановой проверки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внутреннему муниципальному финансовому контролю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Нехаевского сельского поселения Нехаевского муниципального района</w:t>
        <w:br/>
        <w:t>Волгоградской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80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 марта 2019 года</w:t>
        <w:tab/>
        <w:t>ст. Нехаевская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распоряжения Нехаевского сельского поселения № 20-а от 28.02.2019г. «О проведении плановой проверки по внутреннему муниципальному финансовому контролю в Нехаевском сельском поселении, в соответствии с постановлением администрации Нехаевского сельского поселения от 22 февраля 2019г. № 12 «Об утверждении Порядка осуществления внутреннего муниципального финансового контроля и внутреннего финансового аудита в Нехаевском сельском поселении Нехаевского муниципального района Волгоградской области» в составе: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рабочей группы: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47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Нехаевского сельского поселения —</w:t>
        <w:tab/>
        <w:t>Н.А. Иванов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Члены рабочей группы: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Главный бухгалтер администрации - Т.Н. Мишарева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Главный специалист администрации - Е.П. Попова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Ведущий специалист администрации - Н.В. Леонтьева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Проведена плановая проверка по внутреннему муниципальному финансовому контролю Нехаевского сельского поселения: Проверка финансово-хозяйственной деятельности администрации.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начала проверки: 1 марта 2019 года, дата окончания проверки 20 марта 2019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Проверяемый период: с 1 января 2018 года по 31 декабря 2018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Предмет проверки: Проверка по внутреннему муниципальному финансовому контролю.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Субъект проверки: Администрация Нехаевского сельского поселения Нехаевского муниципального района. Юридический адрес и почтовый адрес: 403171 Волгоградская область, Нехаевский район, ст. Нехаевская, ул. Ленина, 47.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Нехаевское сельское поселение осуществляет полномочия по решению вопросов местного значения, предусмотренных ст.14 ФЗ от 06.10.2003 №131-Ф3.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является учредителем и собственником имущества Нехаевского сельского поселения Нехаевского муниципального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Учреждение является юридическим лицом, имеет самостоятельный баланс, лицевые счета, печати, штампы. Финансирование деятельности администрации осуществляется за счет средств местного бюджета: собственных доходов и безвозмездных поступлений на основании бюджетной сметы.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момент проведения ревизии администрация осуществляет финансовую хозяйственную деятельность на основании Устава, утвержденного решением Совета депутатов Нехаевского сельского поселения №3/1 от 08.11.2014 года, Положения об учетной политике, утвержденной постановлением администрации Нехаевского сельского поселения от 14.01.2016г №16 и других нормативно-правовых актов, положения о бюджетном процессе администрации Нехаевского сельского поселения.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 решения о бюджете на 2018 год по сельскому поселению составлялся администрацией Нехаевского сельского поселения, затем был рассмотрен поселением и утвержден Советом депутатов поселения до начала финансового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Деятельность администрации Нехаевского сельского поселения осуществляется в соответствии с утвержденными сметами расходов и прилагаемых к ним расчетов по всем показателям и направлениям классификации расходов. Изменения к сметам производятся на основании справок-уведомлений.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Лим</w:t>
      </w: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иты бюджетных обязательств на 2018 год доведены с учетом уточнений в сумме 20599,5 тыс. 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4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Кассовые расходы за 2018 год составили 19512,2 тыс. рублей в т.ч. на общегосударственные вопросы направлено 4428,2 тыс.рублей или 22,7 % от общих расходов Нехаевского сельского поселения. Из общей суммы расходов по общегосударственным вопросам направлено: глава администрации - 756,9 тыс.рублей или 3,9 процента. На центральный аппарат израсходовано 2640 тыс.рублей или 13,5 процента. На обеспечение деятельности финансовых, налоговых и таможенных органов и органов надзора направлено 116,9 тыс. рублей или 0,6 процента. На проведение выборов главы Нехаевского сельского поселения израсходовано 238 тыс. рублей или 1,2 процента. На проведение других общегосударственных расходов - 676,4 тыс. рублей или 3,5 процента.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первичный воинский учет направлено 227,1 тыс.рублей или 1,1 процента от общих расходов поселения.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национальную безопасность и правоохранительную деятельность направлено 75,1 тыс рублей или 0,4 процента.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поддержку дорожного хозяйства направлено 2181,3 тыс. рублей или 11,2 процента от общей суммы расходов. На другие вопросы в области национальной экономики 242 тыс. рублей или 1,2 процента.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мероприятия жилищно-коммунального хозяйства направлено 8710,2 тыс.рублей или 44,6 процента от общих расходов. Из них на жилищное хозяйство - 343,6 тыс. рублей или 1,8 процента, коммунальное хозяйство - 1219 тыс. рублей или 6,2 процента, уличное освещение - 2222,5 тыс. рублей или 11,4 процента, озеленение - 295 тыс. рублей или 1,5 процента, благоустройство - 4108,7 тыс. рублей или 21,0 процента, налоги - 101,4 тыс. рублей или 0,5 процента, формирование на территории станицы Нехаевской Нехаевского муниципального района среды для улучшения отдыха граждан - 420 тыс. рублей или 2,1 процента.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охрану окружающей среды направлено 50 тыс. рублей или 0,2 процента.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развитие молодежной политики и спорта направлено 618,4 тыс.рублей или 3,2 процента от общей суммы расходов.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Расходы по межбюджетным трансфертам составили 2450 тыс. рублей или 12,5 процента от общих расходов.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Расходы в области социальной политики составили 424 тыс. рублей или 2,2 процента.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средства массовой информации направлено 105,9 тыс. рублей или 0,5 процента от общих расходов.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2018 год бюджет сельского поселения планировался с дефицитом бюджета в сумме 545,2 тыс. рублей. Бюджет Нехаевского сельского поселения за 2018 год исполнен с дефицитом на сумму 236,7 тыс. 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Остаток неиспользованных денежных средств на 01.01.2019 года по Нехаевскому сельскому поселению составил 310,5 тыс. рублей, из них: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2" w:val="left"/>
          <w:tab w:pos="5643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собственные доходы</w:t>
        <w:tab/>
        <w:t>- 304,2 тыс. рублей;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субвенция на осуществление полномочий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0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первичному воинскому учету</w:t>
        <w:tab/>
        <w:t>- 6,3 тыс. 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Неисполненные назначения по ассигнованиям составили 1087,3 тыс. 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Проверка кассовых операций проведена сплошным методом за весь проверяемый период. При проверке использовались приходные и расходные кассовые ордера, кассовые книги, отчеты кассира, журнал операций №1, приказы, распоряжения и другие документы.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Инвентаризация денежной наличности в кассе поселения проведена по состоянию на 01.03.2019 год, недостач и излишек не выявлено. Акт инвентаризации кассы прилагается.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проверяемом периоде обязанности ведения кассовых операций выполнялись ведущим специалистом Леонтьевой Н.В. в соответствии с заключенным с ней индивидуальным договором о полной материальной ответственности. Договор о полной материальной ответственности прилагается.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614" w:left="1332" w:right="574" w:bottom="1069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Выдача наличных денежных средств из кассы производилась на цели, предусмотренные сметами расходов. Списание денежных средств осуществлялось на основании расходных документов, прилагаемых к кассовым отчетам.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документальном оформлении приходных и расходных кассовых операций недостатков не выявлено. Ведение кассовых операций осуществлялось в соответствии с нормами, установленными Порядком ведения кассовых операций.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Проверка операций по лицевым счетам, открытым в отделении федерального казначейства по Нехаевскому району р/счет 40204810000000000265 в отделении Сбербанка, проведена сплошным методом за весь проверяемый период. При проверке использовались платежные поручения, журналы операций №2 по банковским операциям, выписки из лицевых счетов и другие документы.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проверке операций по счетам незаконных и нецелесообразных расходов не установлено. Каждая операция, отраженная в выписках банка, подтверждена соответствующим первичным документом. Данные выписок лицевых счетов соответствуют данным бухгалтерского учета.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Проверкой правильности ведения бухгалтерского учета установлено нарушение Инструкции по бухгалтерскому учету, а именно : в приходных и расходных ордерах не представлен код структурного подразделения учета — расходный кассовый ордер №127 от 05.10.2018г., расходный кассовый ордер №12 от 21.02.2018г.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Проверкой правильности ведения бухгалтерского учета так же установлено, что к учету принимаются недооформленные документы, нет подписи главы Нехаевского сельского поселения на следующих документах: расходный кассовый ордер №31 от 04.04.2018г., расходный кассовый ордер №36 от 20.04.2018г., расходный кассовый ордер №76 от 04.07.2018г., расходный кассовый ордер №81 от 13.07.2018г. Все установленные ошибки устранены в ходе проведения ревизии.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Проверкой полноты и правильности оприходования и списания основных средств и материальных запасов за 2018 год установлено: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Учет основных средств и материальных ценностей ведется на инвентарных карточках по учету основных средств и на карточках количественно-суммового учета, в оборотных ведомостях. Все основные средства и другие материальные ценности находятся на ответственном хранении у должностных лиц, назначенных распоряжением руководителя и с которыми заключены договора о полной материальной ответственности. Инвентаризация имущества, финансовых активов и обязательств, проведена в соответствии с учетной политикой. Результаты инвентаризации оформляются в соответствии с требованиями методических указаний по инвентаризации имущества и финансовых обязательств, утвержденных приказом МФ РФ от 13.06.1995г. №49.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Проверкой правильности и законности операций по поступлению, перемещению и выбытию имущества незаконных действий не выявлено.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Приобретенные в течение проверенного периода основные средства оприходованы полностью, им присвоены инвентарные номера и заведен аналитический учет на инвентарных карточках по учету основных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проверки была проведена выборочная инвентаризация основных средств находящихся на ответственном хранении у материально ответственных лиц. В ходе инвентаризации недостач и излишек не выявлено. Инвентаризационные описи прилагаются. Нарушений в учете материальных запасов не установлено.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Проверка состояния расчетов с организациями проведена выборочно за 2018 год. При проверке использовались журнал операций по расчетам с поставщиками и подрядчиками, счета фактуры, накладные, акты выполненных работ, акты сверок, платежные поручения и др. Нарушений не установлено.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01.01.2018 года дебиторская задолженность составляла 231,3 тыс.рублей и на конец года - 84,8 тыс.рублей, то есть уменьшилась на 146,5 тыс. рублей. Общая сумма кредиторской задолженности на 31.12.2018 года составила 261,8 тыс. рублей против 168,2 тыс. рублей на начало года и увеличилась на 93,6 тыс. 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отчету формы № 0503168 «Движение нефинансовых активов» по счету 101 произошло уменьшение списания компьютерной техники, оборудования.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50" w:left="1340" w:right="571" w:bottom="83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Расходование средств поселения проводилось в соответствии с утвержденными сметами. Нецелевого использования данных средств не выявлено. Проверкой полноты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39" w:val="left"/>
          <w:tab w:pos="4632" w:val="left"/>
          <w:tab w:pos="6979" w:val="left"/>
          <w:tab w:pos="84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поступления</w:t>
        <w:tab/>
        <w:t>доходов</w:t>
        <w:tab/>
        <w:t>нарушении</w:t>
        <w:tab/>
        <w:t>не</w:t>
        <w:tab/>
        <w:t>установлено.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42" w:val="left"/>
          <w:tab w:pos="3058" w:val="left"/>
          <w:tab w:pos="5477" w:val="left"/>
          <w:tab w:pos="6979" w:val="left"/>
          <w:tab w:pos="8480" w:val="left"/>
        </w:tabs>
        <w:bidi w:val="0"/>
        <w:spacing w:before="0" w:after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Проверка состояния бухгалтерского учета осуществляется в соответствии с требованиями приказа Минфина РВ от 01.12.2010г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 и приказа Минфина РФ от 06.12.2010 года №162н «Об утверждении Плана счетов бюджетного учета</w:t>
        <w:tab/>
        <w:t>и</w:t>
        <w:tab/>
        <w:t>Инструкции</w:t>
        <w:tab/>
        <w:t>по</w:t>
        <w:tab/>
        <w:t>его</w:t>
        <w:tab/>
        <w:t>применению».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51" w:val="left"/>
          <w:tab w:pos="3605" w:val="left"/>
          <w:tab w:pos="5477" w:val="left"/>
          <w:tab w:pos="8480" w:val="left"/>
        </w:tabs>
        <w:bidi w:val="0"/>
        <w:spacing w:before="0" w:after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Операции по бюджетному учету формируются в условиях комплексной автоматизации в базах данных программы 1С: Предприятие 8.3 «Бухгалтерия государственного учреждения» и «Зарплата</w:t>
        <w:tab/>
        <w:t>и</w:t>
        <w:tab/>
        <w:t>кадры</w:t>
        <w:tab/>
        <w:t>государственного</w:t>
        <w:tab/>
        <w:t>учреждения».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Годовой отчет за 2018 год представлен в установленные сроки, в полном объеме в соответствии с требованиями инструкции, утвержденной приказом МФ РФ от 28.12.2010 года №191н.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6200" distB="908050" distL="0" distR="0" simplePos="0" relativeHeight="125829378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76200</wp:posOffset>
                </wp:positionV>
                <wp:extent cx="3468370" cy="12954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68370" cy="1295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026" w:val="left"/>
                              </w:tabs>
                              <w:bidi w:val="0"/>
                              <w:spacing w:before="0" w:after="0" w:line="29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Состав рабочей группы, проводившей проверку: Руководитель рабочей группы:</w:t>
                              <w:tab/>
                              <w:t>■ Л'//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Глава Нехаевского сельского поселения Г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Члены рабочей группы: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Главный бухгалтер администрации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Главный специалист администрации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.950000000000003pt;margin-top:6.pt;width:273.10000000000002pt;height:102.pt;z-index:-125829375;mso-wrap-distance-left:0;mso-wrap-distance-top:6.pt;mso-wrap-distance-right:0;mso-wrap-distance-bottom:7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026" w:val="left"/>
                        </w:tabs>
                        <w:bidi w:val="0"/>
                        <w:spacing w:before="0" w:after="0" w:line="29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Состав рабочей группы, проводившей проверку: Руководитель рабочей группы:</w:t>
                        <w:tab/>
                        <w:t>■ Л'//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Глава Нехаевского сельского поселения Г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Члены рабочей группы: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Главный бухгалтер администрации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Главный специалист администрации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Ведущий специалист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745" distB="1624330" distL="0" distR="0" simplePos="0" relativeHeight="125829380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118745</wp:posOffset>
                </wp:positionV>
                <wp:extent cx="1222375" cy="53657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//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6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Н.А. Иванов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5.pt;margin-top:9.3499999999999996pt;width:96.25pt;height:42.25pt;z-index:-125829373;mso-wrap-distance-left:0;mso-wrap-distance-top:9.3499999999999996pt;mso-wrap-distance-right:0;mso-wrap-distance-bottom:127.9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//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6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Н.А. Иванов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51305" distB="527050" distL="0" distR="0" simplePos="0" relativeHeight="125829382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1551305</wp:posOffset>
                </wp:positionV>
                <wp:extent cx="148717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717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 актом ознакомлены: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.450000000000003pt;margin-top:122.15000000000001pt;width:117.09999999999999pt;height:15.85pt;z-index:-125829371;mso-wrap-distance-left:0;mso-wrap-distance-top:122.15000000000001pt;mso-wrap-distance-right:0;mso-wrap-distance-bottom:4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 актом ознакомлены: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61415" distB="530225" distL="0" distR="0" simplePos="0" relativeHeight="125829384" behindDoc="0" locked="0" layoutInCell="1" allowOverlap="1">
                <wp:simplePos x="0" y="0"/>
                <wp:positionH relativeFrom="page">
                  <wp:posOffset>2573655</wp:posOffset>
                </wp:positionH>
                <wp:positionV relativeFrom="paragraph">
                  <wp:posOffset>1161415</wp:posOffset>
                </wp:positionV>
                <wp:extent cx="1804670" cy="5880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467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администрации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40" w:right="0" w:firstLine="0"/>
                              <w:jc w:val="left"/>
                            </w:pPr>
                            <w:r>
                              <w:rPr>
                                <w:color w:val="3C337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&lt;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Н.А. Иванов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2.65000000000001pt;margin-top:91.450000000000003pt;width:142.09999999999999pt;height:46.299999999999997pt;z-index:-125829369;mso-wrap-distance-left:0;mso-wrap-distance-top:91.450000000000003pt;mso-wrap-distance-right:0;mso-wrap-distance-bottom:4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администрации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40" w:right="0" w:firstLine="0"/>
                        <w:jc w:val="left"/>
                      </w:pPr>
                      <w:r>
                        <w:rPr>
                          <w:color w:val="3C337E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&lt;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Н.А. Иванов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50010" distB="313690" distL="0" distR="0" simplePos="0" relativeHeight="125829386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1350010</wp:posOffset>
                </wp:positionV>
                <wp:extent cx="1454150" cy="6159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615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Ж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' Г.Н. Мишарева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8.19999999999999pt;margin-top:106.3pt;width:114.5pt;height:48.5pt;z-index:-125829367;mso-wrap-distance-left:0;mso-wrap-distance-top:106.3pt;mso-wrap-distance-right:0;mso-wrap-distance-bottom:24.69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Ж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' Г.Н. Мишарева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0895" distB="908050" distL="0" distR="0" simplePos="0" relativeHeight="125829388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810895</wp:posOffset>
                </wp:positionV>
                <wp:extent cx="1203960" cy="5607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Г.Н. Мишарева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Е.П. Попова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Н.В. Леонтьева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2.85000000000002pt;margin-top:63.850000000000001pt;width:94.799999999999997pt;height:44.149999999999999pt;z-index:-125829365;mso-wrap-distance-left:0;mso-wrap-distance-top:63.850000000000001pt;mso-wrap-distance-right:0;mso-wrap-distance-bottom:7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Г.Н. Мишарева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Е.П. Попова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Н.В. Леонтьева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01825" distB="0" distL="0" distR="0" simplePos="0" relativeHeight="125829390" behindDoc="0" locked="0" layoutInCell="1" allowOverlap="1">
                <wp:simplePos x="0" y="0"/>
                <wp:positionH relativeFrom="page">
                  <wp:posOffset>3442335</wp:posOffset>
                </wp:positionH>
                <wp:positionV relativeFrom="paragraph">
                  <wp:posOffset>1901825</wp:posOffset>
                </wp:positionV>
                <wp:extent cx="1039495" cy="37782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Е.П. Попова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Н.В. Леонтьева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71.05000000000001pt;margin-top:149.75pt;width:81.849999999999994pt;height:29.75pt;z-index:-125829363;mso-wrap-distance-left:0;mso-wrap-distance-top:149.7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Е.П. Попова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Н.В. Леонтьева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проведении обследования внутреннего финансового контроля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 марта 2019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постановления Администрации Нехаевского сельского поселения от 22.02.2019 года №12 «Об утверждении Порядка осуществления внутреннего муниципального финансового контроля и внутреннего финансового аудита в Нехаевском сельском поселении Нехаевского муниципального района», в соответствии с Планом проведения проверок по внутреннему финансовому контролю и внутреннему финансовому аудиту в Нехаевском сельском поселении Нехаевского муниципального района проведено контрольное мероприятие: Проверка финансово-хозяйственной деятельности администрации.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 рабочей группы, проводившей обследование: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рабочей группы:</w:t>
      </w:r>
    </w:p>
    <w:tbl>
      <w:tblPr>
        <w:tblOverlap w:val="never"/>
        <w:jc w:val="left"/>
        <w:tblLayout w:type="fixed"/>
      </w:tblPr>
      <w:tblGrid>
        <w:gridCol w:w="5606"/>
        <w:gridCol w:w="2491"/>
      </w:tblGrid>
      <w:tr>
        <w:trPr>
          <w:trHeight w:val="5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Глава Нехаевского сельского поселения Члены рабочей группы: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Н.А. Иванов</w:t>
            </w:r>
          </w:p>
        </w:tc>
      </w:tr>
      <w:tr>
        <w:trPr>
          <w:trHeight w:val="11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Главный бухгалтер администрации Главный специалист администрации Ведущий специалист администрации Обследуемый период: 2018 год.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Г.Н. Мишарева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Е.П. Попова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Н.В. Леонтьева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Фактические сроки проведения обследования: с «01» по «20» марта 2019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акта проведения плановой проверки по внутреннему муниципальному финансовому контролю Нехаевского сельского поселения Нехаевского муниципального района Волгоградской области от 20 .03.2019 года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Рекомендовать администрации Нехаевского сельского поселения Нехаевского муниципального района обеспечить организацию и осуществление бухгалтерского учета и отчетности.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Усилить контроль за подготовкой проектов и исполнением нормативно- правовых актов, усилить контроль за целевым, экономным, эффективным и своевременным использованием бюджета, не допускать необоснованные и неэффективные расходы.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Указанные в акте выявленные нарушения и замечания устранить до 01.04.2019 года, а также предоставить объяснительную записку, в связи с чем произошли нарушения.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2" w:val="left"/>
        </w:tabs>
        <w:bidi w:val="0"/>
        <w:spacing w:before="0" w:after="540" w:line="240" w:lineRule="auto"/>
        <w:ind w:left="720" w:right="0" w:hanging="340"/>
        <w:jc w:val="both"/>
      </w:pPr>
      <w:r>
        <w:rPr>
          <w:color w:val="141416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Разместить акт проверки на официальном сайте Нехаевского сельского поселения Нехаевского муниципального района в сети «Интернет» в течение 3 рабочих дней с даты его подписания.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рабочей группы: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Нехаевского сельского 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Члены рабочей группы: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Главный бухгалтер администрации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440"/>
        <w:jc w:val="left"/>
      </w:pPr>
      <w:r>
        <w:drawing>
          <wp:anchor distT="0" distB="624840" distL="114300" distR="1050290" simplePos="0" relativeHeight="125829392" behindDoc="0" locked="0" layoutInCell="1" allowOverlap="1">
            <wp:simplePos x="0" y="0"/>
            <wp:positionH relativeFrom="page">
              <wp:posOffset>4108450</wp:posOffset>
            </wp:positionH>
            <wp:positionV relativeFrom="margin">
              <wp:posOffset>3197225</wp:posOffset>
            </wp:positionV>
            <wp:extent cx="560705" cy="932815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560705" cy="932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4757420</wp:posOffset>
                </wp:positionH>
                <wp:positionV relativeFrom="margin">
                  <wp:posOffset>3315970</wp:posOffset>
                </wp:positionV>
                <wp:extent cx="844550" cy="20129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Н.А. Иванов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4.60000000000002pt;margin-top:261.10000000000002pt;width:66.5pt;height:15.8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Н.А. Иванов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99490" distB="0" distL="334010" distR="299720" simplePos="0" relativeHeight="125829393" behindDoc="0" locked="0" layoutInCell="1" allowOverlap="1">
                <wp:simplePos x="0" y="0"/>
                <wp:positionH relativeFrom="page">
                  <wp:posOffset>4328160</wp:posOffset>
                </wp:positionH>
                <wp:positionV relativeFrom="margin">
                  <wp:posOffset>4196715</wp:posOffset>
                </wp:positionV>
                <wp:extent cx="1088390" cy="55499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Г.Н. Мишарева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Е.П. Попова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Н.В. Леонтьева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0.80000000000001pt;margin-top:330.44999999999999pt;width:85.700000000000003pt;height:43.700000000000003pt;z-index:-125829360;mso-wrap-distance-left:26.300000000000001pt;mso-wrap-distance-top:78.700000000000003pt;mso-wrap-distance-right:23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Г.Н. Мишарева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Е.П. Попова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Н.В. Леонтьева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margin">
                  <wp:posOffset>4550410</wp:posOffset>
                </wp:positionV>
                <wp:extent cx="2529840" cy="21336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984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Ведущий специалист администрации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90.950000000000003pt;margin-top:358.30000000000001pt;width:199.19999999999999pt;height:16.800000000000001pt;z-index:-125829358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Ведущий специалист администрации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Главный специалист администрации</w:t>
      </w:r>
    </w:p>
    <w:sectPr>
      <w:footerReference w:type="default" r:id="rId10"/>
      <w:footerReference w:type="even" r:id="rId11"/>
      <w:footnotePr>
        <w:pos w:val="pageBottom"/>
        <w:numFmt w:val="decimal"/>
        <w:numRestart w:val="continuous"/>
      </w:footnotePr>
      <w:pgSz w:w="11900" w:h="16840"/>
      <w:pgMar w:top="803" w:left="1384" w:right="522" w:bottom="85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10078085</wp:posOffset>
              </wp:positionV>
              <wp:extent cx="520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9.5pt;margin-top:793.54999999999995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6887845</wp:posOffset>
              </wp:positionH>
              <wp:positionV relativeFrom="page">
                <wp:posOffset>10227310</wp:posOffset>
              </wp:positionV>
              <wp:extent cx="54610" cy="8826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42.35000000000002pt;margin-top:805.29999999999995pt;width:4.2999999999999998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6880225</wp:posOffset>
              </wp:positionH>
              <wp:positionV relativeFrom="page">
                <wp:posOffset>9949815</wp:posOffset>
              </wp:positionV>
              <wp:extent cx="60960" cy="8826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41.75pt;margin-top:783.45000000000005pt;width:4.7999999999999998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5C50B3"/>
      <w:sz w:val="22"/>
      <w:szCs w:val="22"/>
      <w:u w:val="none"/>
    </w:rPr>
  </w:style>
  <w:style w:type="character" w:customStyle="1" w:styleId="CharStyle13">
    <w:name w:val="Основной текст (3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463A97"/>
      <w:sz w:val="40"/>
      <w:szCs w:val="40"/>
      <w:u w:val="none"/>
    </w:rPr>
  </w:style>
  <w:style w:type="character" w:customStyle="1" w:styleId="CharStyle15">
    <w:name w:val="Подпись к картинк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6"/>
      <w:u w:val="none"/>
    </w:rPr>
  </w:style>
  <w:style w:type="character" w:customStyle="1" w:styleId="CharStyle21">
    <w:name w:val="Друго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30"/>
      <w:ind w:left="7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C50B3"/>
      <w:sz w:val="22"/>
      <w:szCs w:val="22"/>
      <w:u w:val="none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63A97"/>
      <w:sz w:val="40"/>
      <w:szCs w:val="40"/>
      <w:u w:val="none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6"/>
      <w:u w:val="none"/>
    </w:rPr>
  </w:style>
  <w:style w:type="paragraph" w:customStyle="1" w:styleId="Style20">
    <w:name w:val="Другое"/>
    <w:basedOn w:val="Normal"/>
    <w:link w:val="CharStyle21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/Relationships>
</file>